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76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w:t>Сведения о расследовании преступлений на территории</w:t>
      </w:r>
    </w:p>
    <w:p>
      <w:pPr>
        <w:pStyle w:val="Normal"/>
        <w:suppressAutoHyphens w:val="true"/>
        <w:spacing w:lineRule="auto" w:line="276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w:t>Ленинградской области, относящихся к подследственности МЧС России</w:t>
      </w:r>
    </w:p>
    <w:p>
      <w:pPr>
        <w:pStyle w:val="Normal"/>
        <w:suppressAutoHyphens w:val="true"/>
        <w:spacing w:lineRule="auto" w:line="276"/>
        <w:jc w:val="center"/>
        <w:rPr>
          <w:b/>
          <w:b/>
          <w:bCs/>
          <w:sz w:val="28"/>
          <w:highlight w:val="green"/>
        </w:rPr>
      </w:pPr>
      <w:r>
        <w:rPr>
          <w:b/>
          <w:bCs/>
          <w:sz w:val="28"/>
        </w:rPr>
        <w:t>за 6 месяцев 2022 года</w:t>
      </w:r>
    </w:p>
    <w:p>
      <w:pPr>
        <w:pStyle w:val="Normal"/>
        <w:suppressAutoHyphens w:val="true"/>
        <w:spacing w:lineRule="auto" w:line="276"/>
        <w:jc w:val="center"/>
        <w:rPr>
          <w:b/>
          <w:b/>
          <w:bCs/>
          <w:sz w:val="28"/>
          <w:highlight w:val="green"/>
        </w:rPr>
      </w:pPr>
      <w:r>
        <w:rPr>
          <w:b/>
          <w:bCs/>
          <w:sz w:val="28"/>
          <w:highlight w:val="green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6 месяцев 2022 года органами государственного пожарного надзора Ленинградской области было рассмотрено 620 сообщений о преступлении, что на 17,5 % меньше, чем в АП 2021 г. – 752, из них: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  <w:tab/>
        <w:t>вынесено 479 постановлений об отказе в возбуждении уголовного дела, что на 24 % меньше, чем в АП 2021 г. – 595.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  <w:tab/>
        <w:t>передано по подследственности 139 материалов проверки сообщений о преступлениях, что на 11 % меньше, чем в АП 2021 г. – 155.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истекший период 2022 г. возбуждено 2 уголовных дела, состав преступления которых предусмотрен ст. 168 УК РФ, что соответствует показателю 2021 г. – 2.</w:t>
      </w:r>
      <w:bookmarkStart w:id="0" w:name="_GoBack"/>
      <w:bookmarkEnd w:id="0"/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60" w:leader="none"/>
        </w:tabs>
        <w:spacing w:lineRule="atLeast" w:line="240"/>
        <w:ind w:firstLine="720"/>
        <w:jc w:val="center"/>
        <w:rPr>
          <w:b/>
          <w:b/>
          <w:szCs w:val="32"/>
        </w:rPr>
      </w:pPr>
      <w:r>
        <w:rPr/>
      </w:r>
    </w:p>
    <w:p>
      <w:pPr>
        <w:pStyle w:val="NoSpacing"/>
        <w:ind w:firstLine="709"/>
        <w:jc w:val="both"/>
        <w:rPr>
          <w:rFonts w:ascii="Tinos" w:hAnsi="Tinos" w:eastAsia="Tahoma" w:cs="PT Astra Serif"/>
          <w:color w:val="000000" w:themeColor="text1"/>
          <w:sz w:val="28"/>
          <w:szCs w:val="28"/>
        </w:rPr>
      </w:pPr>
      <w:r>
        <w:rPr>
          <w:rFonts w:ascii="Tinos" w:hAnsi="Tinos"/>
          <w:color w:val="000000" w:themeColor="text1"/>
          <w:sz w:val="28"/>
          <w:szCs w:val="28"/>
        </w:rPr>
        <w:t>Анализ распределения пожаров по причинам их возникновения показал, что наибольшую долю составляют пожары, возникшие в результате неосторожного обращения с огнём – 60,8% (2455 пожаров от общего количества), а также:</w:t>
      </w:r>
    </w:p>
    <w:p>
      <w:pPr>
        <w:pStyle w:val="Normal"/>
        <w:widowControl w:val="false"/>
        <w:tabs>
          <w:tab w:val="clear" w:pos="708"/>
          <w:tab w:val="left" w:pos="1000" w:leader="none"/>
        </w:tabs>
        <w:ind w:right="-1" w:firstLine="851"/>
        <w:jc w:val="both"/>
        <w:rPr>
          <w:rFonts w:ascii="Tinos" w:hAnsi="Tinos"/>
          <w:color w:val="000000" w:themeColor="text1"/>
          <w:sz w:val="28"/>
          <w:szCs w:val="28"/>
        </w:rPr>
      </w:pPr>
      <w:r>
        <w:rPr>
          <w:rFonts w:ascii="Tinos" w:hAnsi="Tinos"/>
          <w:color w:val="000000" w:themeColor="text1"/>
          <w:sz w:val="28"/>
          <w:szCs w:val="28"/>
        </w:rPr>
        <w:t>- в результате нарушения правил устройства и эксплуатации, монтажа электрооборудования и электрических сетей – 22,3% (902 пожара от общего количества);</w:t>
      </w:r>
    </w:p>
    <w:p>
      <w:pPr>
        <w:pStyle w:val="Normal"/>
        <w:widowControl w:val="false"/>
        <w:tabs>
          <w:tab w:val="clear" w:pos="708"/>
          <w:tab w:val="left" w:pos="1000" w:leader="none"/>
        </w:tabs>
        <w:ind w:right="-1" w:firstLine="851"/>
        <w:jc w:val="both"/>
        <w:rPr>
          <w:rFonts w:ascii="Tinos" w:hAnsi="Tinos"/>
          <w:color w:val="000000" w:themeColor="text1"/>
          <w:sz w:val="28"/>
          <w:szCs w:val="28"/>
        </w:rPr>
      </w:pPr>
      <w:r>
        <w:rPr>
          <w:rFonts w:ascii="Tinos" w:hAnsi="Tinos"/>
          <w:color w:val="000000" w:themeColor="text1"/>
          <w:sz w:val="28"/>
          <w:szCs w:val="28"/>
        </w:rPr>
        <w:t>- пожары, возникшие при нарушении правил пожарной безопасности при эксплуатации печей и печного оборудования –10,4% (419 пожаров от общего количества);</w:t>
      </w:r>
    </w:p>
    <w:p>
      <w:pPr>
        <w:pStyle w:val="Normal"/>
        <w:widowControl w:val="false"/>
        <w:tabs>
          <w:tab w:val="clear" w:pos="708"/>
          <w:tab w:val="left" w:pos="1000" w:leader="none"/>
        </w:tabs>
        <w:ind w:right="-1" w:firstLine="851"/>
        <w:jc w:val="both"/>
        <w:rPr>
          <w:rFonts w:ascii="Tinos" w:hAnsi="Tinos"/>
          <w:color w:val="000000" w:themeColor="text1"/>
          <w:sz w:val="28"/>
          <w:szCs w:val="28"/>
        </w:rPr>
      </w:pPr>
      <w:r>
        <w:rPr>
          <w:rFonts w:ascii="Tinos" w:hAnsi="Tinos"/>
          <w:color w:val="000000" w:themeColor="text1"/>
          <w:sz w:val="28"/>
          <w:szCs w:val="28"/>
        </w:rPr>
        <w:t>- и пожары, произошедшие по иным причинам – 6,5% (261 пожар от общего количества).</w:t>
      </w:r>
    </w:p>
    <w:p>
      <w:pPr>
        <w:pStyle w:val="NoSpacing"/>
        <w:ind w:firstLine="709"/>
        <w:jc w:val="both"/>
        <w:rPr>
          <w:rFonts w:ascii="Tinos" w:hAnsi="Tinos" w:eastAsia="Tahoma" w:cs="PT Astra Serif"/>
          <w:color w:val="000000" w:themeColor="text1"/>
          <w:sz w:val="28"/>
          <w:szCs w:val="28"/>
        </w:rPr>
      </w:pPr>
      <w:r>
        <w:rPr>
          <w:rFonts w:eastAsia="Tahoma" w:cs="PT Astra Serif" w:ascii="Tinos" w:hAnsi="Tinos"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471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280147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2" w:customStyle="1">
    <w:name w:val="Основной текст с отступом 22"/>
    <w:basedOn w:val="Normal"/>
    <w:uiPriority w:val="99"/>
    <w:qFormat/>
    <w:rsid w:val="00280147"/>
    <w:pPr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ind w:firstLine="567"/>
      <w:jc w:val="both"/>
    </w:pPr>
    <w:rPr>
      <w:rFonts w:ascii="Arial" w:hAnsi="Arial" w:eastAsia="Tahoma" w:cs="PT Astra Serif"/>
      <w:color w:val="000000"/>
      <w:sz w:val="28"/>
      <w:szCs w:val="20"/>
      <w:lang w:eastAsia="en-US"/>
    </w:rPr>
  </w:style>
  <w:style w:type="paragraph" w:styleId="NoSpacing">
    <w:name w:val="No Spacing"/>
    <w:uiPriority w:val="1"/>
    <w:qFormat/>
    <w:rsid w:val="0028014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LibreOffice/6.4.6.2$Linux_X86_64 LibreOffice_project/40$Build-2</Application>
  <Pages>2</Pages>
  <Words>418</Words>
  <Characters>2388</Characters>
  <CharactersWithSpaces>2801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2022-07-15T06:50:00Z</dcterms:created>
  <dc:creator>Денис Ульянов</dc:creator>
  <dc:description/>
  <dc:language>ru-RU</dc:language>
  <cp:lastModifiedBy/>
  <dcterms:modified xsi:type="dcterms:W3CDTF">2022-07-27T10:54:37Z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