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0D" w:rsidRDefault="002048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480D" w:rsidRDefault="0020480D">
      <w:pPr>
        <w:pStyle w:val="ConsPlusNormal"/>
        <w:jc w:val="both"/>
        <w:outlineLvl w:val="0"/>
      </w:pPr>
    </w:p>
    <w:p w:rsidR="0020480D" w:rsidRDefault="0020480D">
      <w:pPr>
        <w:pStyle w:val="ConsPlusTitle"/>
        <w:jc w:val="center"/>
        <w:outlineLvl w:val="0"/>
      </w:pPr>
      <w:r>
        <w:t>МИНИСТЕРСТВО РОССИЙСКОЙ ФЕДЕРАЦИИ ПО ДЕЛАМ ГРАЖДАНСКОЙ</w:t>
      </w:r>
    </w:p>
    <w:p w:rsidR="0020480D" w:rsidRDefault="0020480D">
      <w:pPr>
        <w:pStyle w:val="ConsPlusTitle"/>
        <w:jc w:val="center"/>
      </w:pPr>
      <w:r>
        <w:t>ОБОРОНЫ, ЧРЕЗВЫЧАЙНЫМ СИТУАЦИЯМ И ЛИКВИДАЦИИ</w:t>
      </w:r>
    </w:p>
    <w:p w:rsidR="0020480D" w:rsidRDefault="0020480D">
      <w:pPr>
        <w:pStyle w:val="ConsPlusTitle"/>
        <w:jc w:val="center"/>
      </w:pPr>
      <w:r>
        <w:t>ПОСЛЕДСТВИЙ СТИХИЙНЫХ БЕДСТВИЙ</w:t>
      </w:r>
    </w:p>
    <w:p w:rsidR="0020480D" w:rsidRDefault="0020480D">
      <w:pPr>
        <w:pStyle w:val="ConsPlusTitle"/>
        <w:jc w:val="both"/>
      </w:pPr>
    </w:p>
    <w:p w:rsidR="0020480D" w:rsidRDefault="0020480D">
      <w:pPr>
        <w:pStyle w:val="ConsPlusTitle"/>
        <w:jc w:val="center"/>
      </w:pPr>
      <w:r>
        <w:t>РАСПОРЯЖЕНИЕ</w:t>
      </w:r>
    </w:p>
    <w:p w:rsidR="0020480D" w:rsidRDefault="0020480D">
      <w:pPr>
        <w:pStyle w:val="ConsPlusTitle"/>
        <w:jc w:val="center"/>
      </w:pPr>
      <w:r>
        <w:t>от 17 декабря 2021 г. N 1094</w:t>
      </w:r>
    </w:p>
    <w:p w:rsidR="0020480D" w:rsidRDefault="0020480D">
      <w:pPr>
        <w:pStyle w:val="ConsPlusTitle"/>
        <w:jc w:val="both"/>
      </w:pPr>
    </w:p>
    <w:p w:rsidR="0020480D" w:rsidRDefault="0020480D">
      <w:pPr>
        <w:pStyle w:val="ConsPlusTitle"/>
        <w:jc w:val="center"/>
      </w:pPr>
      <w:r>
        <w:t>ОБ УТВЕРЖДЕНИИ ПРОГРАММЫ</w:t>
      </w:r>
    </w:p>
    <w:p w:rsidR="0020480D" w:rsidRDefault="0020480D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20480D" w:rsidRDefault="0020480D">
      <w:pPr>
        <w:pStyle w:val="ConsPlusTitle"/>
        <w:jc w:val="center"/>
      </w:pPr>
      <w:r>
        <w:t>ЗАКОНОМ ЦЕННОСТЯМ В ОБЛАСТИ ГРАЖДАНСКОЙ ОБОРОНЫ</w:t>
      </w:r>
    </w:p>
    <w:p w:rsidR="0020480D" w:rsidRDefault="0020480D">
      <w:pPr>
        <w:pStyle w:val="ConsPlusTitle"/>
        <w:jc w:val="center"/>
      </w:pPr>
      <w:r>
        <w:t>ПРИ ОСУЩЕСТВЛЕНИИ ФЕДЕРАЛЬНОГО ГОСУДАРСТВЕННОГО НАДЗОРА</w:t>
      </w:r>
    </w:p>
    <w:p w:rsidR="0020480D" w:rsidRDefault="0020480D">
      <w:pPr>
        <w:pStyle w:val="ConsPlusTitle"/>
        <w:jc w:val="center"/>
      </w:pPr>
      <w:r>
        <w:t>В ОБЛАСТИ ГРАЖДАНСКОЙ ОБОРОНЫ 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2 статьи 44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&lt;1&gt; и </w:t>
      </w:r>
      <w:hyperlink r:id="rId6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&lt;2&gt;, предлагаю:</w:t>
      </w:r>
      <w:proofErr w:type="gramEnd"/>
    </w:p>
    <w:p w:rsidR="0020480D" w:rsidRDefault="00204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2020, N 31, ст. 5007.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27, ст. 5378.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реализацией </w:t>
      </w:r>
      <w:hyperlink w:anchor="P36">
        <w:r>
          <w:rPr>
            <w:color w:val="0000FF"/>
          </w:rPr>
          <w:t>Программы</w:t>
        </w:r>
      </w:hyperlink>
      <w:r>
        <w:t xml:space="preserve">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 возложить на директора Департамента надзорной деятельности и профилактической работы Р.Ш. Еникеева.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right"/>
      </w:pPr>
      <w:r>
        <w:t>Заместитель Министра -</w:t>
      </w:r>
    </w:p>
    <w:p w:rsidR="0020480D" w:rsidRDefault="0020480D">
      <w:pPr>
        <w:pStyle w:val="ConsPlusNormal"/>
        <w:jc w:val="right"/>
      </w:pPr>
      <w:r>
        <w:t>главный государственный инспектор</w:t>
      </w:r>
    </w:p>
    <w:p w:rsidR="0020480D" w:rsidRDefault="0020480D">
      <w:pPr>
        <w:pStyle w:val="ConsPlusNormal"/>
        <w:jc w:val="right"/>
      </w:pPr>
      <w:r>
        <w:t>Российской Федерации</w:t>
      </w:r>
    </w:p>
    <w:p w:rsidR="0020480D" w:rsidRDefault="0020480D">
      <w:pPr>
        <w:pStyle w:val="ConsPlusNormal"/>
        <w:jc w:val="right"/>
      </w:pPr>
      <w:r>
        <w:t>по пожарному надзору</w:t>
      </w:r>
    </w:p>
    <w:p w:rsidR="0020480D" w:rsidRDefault="0020480D">
      <w:pPr>
        <w:pStyle w:val="ConsPlusNormal"/>
        <w:jc w:val="right"/>
      </w:pPr>
      <w:r>
        <w:t>А.М.СУПРУНОВСКИЙ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right"/>
        <w:outlineLvl w:val="0"/>
      </w:pPr>
      <w:r>
        <w:t>Утверждена</w:t>
      </w:r>
    </w:p>
    <w:p w:rsidR="0020480D" w:rsidRDefault="0020480D">
      <w:pPr>
        <w:pStyle w:val="ConsPlusNormal"/>
        <w:jc w:val="right"/>
      </w:pPr>
      <w:r>
        <w:t>распоряжением МЧС России</w:t>
      </w:r>
    </w:p>
    <w:p w:rsidR="0020480D" w:rsidRDefault="0020480D">
      <w:pPr>
        <w:pStyle w:val="ConsPlusNormal"/>
        <w:jc w:val="right"/>
      </w:pPr>
      <w:r>
        <w:t>от 17.12.2021 N 1094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</w:pPr>
      <w:bookmarkStart w:id="0" w:name="P36"/>
      <w:bookmarkEnd w:id="0"/>
      <w:r>
        <w:t>ПРОГРАММА</w:t>
      </w:r>
    </w:p>
    <w:p w:rsidR="0020480D" w:rsidRDefault="0020480D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20480D" w:rsidRDefault="0020480D">
      <w:pPr>
        <w:pStyle w:val="ConsPlusTitle"/>
        <w:jc w:val="center"/>
      </w:pPr>
      <w:r>
        <w:t>ЗАКОНОМ ЦЕННОСТЯМ В ОБЛАСТИ ГРАЖДАНСКОЙ ОБОРОНЫ</w:t>
      </w:r>
    </w:p>
    <w:p w:rsidR="0020480D" w:rsidRDefault="0020480D">
      <w:pPr>
        <w:pStyle w:val="ConsPlusTitle"/>
        <w:jc w:val="center"/>
      </w:pPr>
      <w:r>
        <w:t>ПРИ ОСУЩЕСТВЛЕНИИ ФЕДЕРАЛЬНОГО ГОСУДАРСТВЕННОГО НАДЗОРА</w:t>
      </w:r>
    </w:p>
    <w:p w:rsidR="0020480D" w:rsidRDefault="0020480D">
      <w:pPr>
        <w:pStyle w:val="ConsPlusTitle"/>
        <w:jc w:val="center"/>
      </w:pPr>
      <w:r>
        <w:t>В ОБЛАСТИ ГРАЖДАНСКОЙ ОБОРОНЫ 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1"/>
      </w:pPr>
      <w:r>
        <w:t>1. АНАЛИЗ ТЕКУЩЕГО СОСТОЯНИЯ ОСУЩЕСТВЛЕНИЯ ФЕДЕРАЛЬНОГО</w:t>
      </w:r>
    </w:p>
    <w:p w:rsidR="0020480D" w:rsidRDefault="0020480D">
      <w:pPr>
        <w:pStyle w:val="ConsPlusTitle"/>
        <w:jc w:val="center"/>
      </w:pPr>
      <w:r>
        <w:t>ГОСУДАРСТВЕННОГО НАДЗОРА В ОБЛАСТИ ГРАЖДАНСКОЙ ОБОРОНЫ,</w:t>
      </w:r>
    </w:p>
    <w:p w:rsidR="0020480D" w:rsidRDefault="0020480D">
      <w:pPr>
        <w:pStyle w:val="ConsPlusTitle"/>
        <w:jc w:val="center"/>
      </w:pPr>
      <w:r>
        <w:t>ОПИСАНИЕ ТЕКУЩЕГО РАЗВИТИЯ ПРОФИЛАКТИЧЕСКОЙ ДЕЯТЕЛЬНОСТИ</w:t>
      </w:r>
    </w:p>
    <w:p w:rsidR="0020480D" w:rsidRDefault="0020480D">
      <w:pPr>
        <w:pStyle w:val="ConsPlusTitle"/>
        <w:jc w:val="center"/>
      </w:pPr>
      <w:r>
        <w:t>КОНТРОЛЬНОГО (НАДЗОРНОГО) ОРГАНА, ХАРАКТЕРИСТИКА ПРОБЛЕМ,</w:t>
      </w:r>
    </w:p>
    <w:p w:rsidR="0020480D" w:rsidRDefault="0020480D">
      <w:pPr>
        <w:pStyle w:val="ConsPlusTitle"/>
        <w:jc w:val="center"/>
      </w:pPr>
      <w:r>
        <w:t xml:space="preserve">НА </w:t>
      </w:r>
      <w:proofErr w:type="gramStart"/>
      <w:r>
        <w:t>РЕШЕНИЕ</w:t>
      </w:r>
      <w:proofErr w:type="gramEnd"/>
      <w:r>
        <w:t xml:space="preserve"> КОТОРЫХ НАПРАВЛЕНА ПРОГРАММА ПРОФИЛАКТИКИ РИСКОВ</w:t>
      </w:r>
    </w:p>
    <w:p w:rsidR="0020480D" w:rsidRDefault="0020480D">
      <w:pPr>
        <w:pStyle w:val="ConsPlusTitle"/>
        <w:jc w:val="center"/>
      </w:pPr>
      <w:r>
        <w:lastRenderedPageBreak/>
        <w:t>ПРИЧИНЕНИЯ ВРЕДА (УЩЕРБА) ОХРАНЯЕМЫМ ЗАКОНОМ ЦЕННОСТЯМ</w:t>
      </w:r>
    </w:p>
    <w:p w:rsidR="0020480D" w:rsidRDefault="0020480D">
      <w:pPr>
        <w:pStyle w:val="ConsPlusTitle"/>
        <w:jc w:val="center"/>
      </w:pPr>
      <w:r>
        <w:t xml:space="preserve">В ОБЛАСТИ ГРАЖДАНСКОЙ ОБОРОНЫ ПРИ ОСУЩЕСТВЛЕНИИ </w:t>
      </w:r>
      <w:proofErr w:type="gramStart"/>
      <w:r>
        <w:t>ФЕДЕРАЛЬНОГО</w:t>
      </w:r>
      <w:proofErr w:type="gramEnd"/>
    </w:p>
    <w:p w:rsidR="0020480D" w:rsidRDefault="0020480D">
      <w:pPr>
        <w:pStyle w:val="ConsPlusTitle"/>
        <w:jc w:val="center"/>
      </w:pPr>
      <w:r>
        <w:t>ГОСУДАРСТВЕННОГО НАДЗОРА В ОБЛАСТИ ГРАЖДАНСКОЙ ОБОРОНЫ</w:t>
      </w:r>
    </w:p>
    <w:p w:rsidR="0020480D" w:rsidRDefault="0020480D">
      <w:pPr>
        <w:pStyle w:val="ConsPlusTitle"/>
        <w:jc w:val="center"/>
      </w:pPr>
      <w:r>
        <w:t>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2"/>
      </w:pPr>
      <w:r>
        <w:t>1.1. Анализ текущего состояния осуществления федерального</w:t>
      </w:r>
    </w:p>
    <w:p w:rsidR="0020480D" w:rsidRDefault="0020480D">
      <w:pPr>
        <w:pStyle w:val="ConsPlusTitle"/>
        <w:jc w:val="center"/>
      </w:pPr>
      <w:r>
        <w:t>государственного надзора в области гражданской обороны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 xml:space="preserve">Федеральный государственный надзор в области гражданской обороны (далее - федеральный государственный надзор) осуществляется в соответствии со </w:t>
      </w:r>
      <w:hyperlink r:id="rId7">
        <w:r>
          <w:rPr>
            <w:color w:val="0000FF"/>
          </w:rPr>
          <w:t>статьей 13.1</w:t>
        </w:r>
      </w:hyperlink>
      <w:r>
        <w:t xml:space="preserve"> Федерального закона от 12 февраля 1998 г. N 28-ФЗ &lt;1&gt; "О гражданской обороне".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1998, N 7, ст. 799; 2021, N 24, ст. 4188.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>МЧС России и его территориальные органы (далее - надзорные органы) осуществляют деятельность, направленную на предупреждение, выявление и пресечение нарушений обязательных требований в области гражданской обороны.</w:t>
      </w:r>
    </w:p>
    <w:p w:rsidR="0020480D" w:rsidRDefault="0020480D">
      <w:pPr>
        <w:pStyle w:val="ConsPlusNormal"/>
        <w:spacing w:before="200"/>
        <w:ind w:firstLine="540"/>
        <w:jc w:val="both"/>
      </w:pPr>
      <w:proofErr w:type="gramStart"/>
      <w:r>
        <w:t>Данная деятельность осуществляется в пределах полномочий надзорных органов посредством профилактики нарушений обязательных требований, оценки соблюдения гражданами и организациями обязательных требований в области гражданской обороны,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 в области гражданской обороны,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20480D" w:rsidRDefault="0020480D">
      <w:pPr>
        <w:pStyle w:val="ConsPlusNormal"/>
        <w:spacing w:before="200"/>
        <w:ind w:firstLine="540"/>
        <w:jc w:val="both"/>
      </w:pPr>
      <w:proofErr w:type="gramStart"/>
      <w:r>
        <w:t xml:space="preserve">С 1 июля 2021 г.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 федеральном государственном надзоре в области гражданской обороны, утвержденным постановлением Правительства Российской Федерации от 25 июня 2021 г. N 1007 &lt;2&gt;, 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надзора подлежат отнесению к следующим</w:t>
      </w:r>
      <w:proofErr w:type="gramEnd"/>
      <w:r>
        <w:t xml:space="preserve"> категориям риска: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27, ст. 5394.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>а) к категории высокого риска: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отнесенных в установленном порядке к категории особой важности по гражданской обороне;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1 категории опасности;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2 категории опасности;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критически важные объекты федерального уровня значимости;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б) к категории значительного риска: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отнесенных в установленном порядке к первой категории по гражданской обороне;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3 категории опасности;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4 категории опасности;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lastRenderedPageBreak/>
        <w:t>деятельность граждан и организаций, эксплуатирующих критически важные объекты регионального уровня значимости;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объекты, отнесенные в установленном порядке к объектам оборонно-промышленного комплекса;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в) к категории среднего риска: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отнесенных в установленном порядке ко второй категории по гражданской обороне;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5 категории опасности;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6 категории опасности;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критически важные объекты муниципального уровня значимости;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владеющих и (или) пользующихся (в том числе имеющих на своем балансе) защитными сооружениями гражданской обороны;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обеспечивающих выполнение мероприятий местного уровня по гражданской обороне;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обеспечивающих выполнение мероприятий по гражданской обороне федеральных органов исполнительной власти;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обеспечивающих выполнение мероприятий регионального уровня по гражданской обороне;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деятельность граждан и организаций, имеющих мобилизационные задания (заказы);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г) к категории низкого риска - деятельность иных граждан и организаций.</w:t>
      </w:r>
    </w:p>
    <w:p w:rsidR="0020480D" w:rsidRDefault="0020480D">
      <w:pPr>
        <w:pStyle w:val="ConsPlusNormal"/>
        <w:spacing w:before="200"/>
        <w:ind w:firstLine="540"/>
        <w:jc w:val="both"/>
      </w:pPr>
      <w:proofErr w:type="gramStart"/>
      <w:r>
        <w:t xml:space="preserve">По состоянию на 30 июня 2021 г. в соответствии с требованиями </w:t>
      </w:r>
      <w:hyperlink r:id="rId9">
        <w:r>
          <w:rPr>
            <w:color w:val="0000FF"/>
          </w:rPr>
          <w:t>Положения</w:t>
        </w:r>
      </w:hyperlink>
      <w:r>
        <w:t xml:space="preserve"> о государственном надзоре в области гражданской обороны, утвержденного постановлением Правительства Российской Федерации от 21 мая 2007 г. N 305 &lt;3&gt;, к категории высокого риска отнесено 6139 объектов надзора, к категории значительного риска - 2090 объектов, к категории среднего риска - 16 061 объект, к категории низкого риска - 306980 объектов.</w:t>
      </w:r>
      <w:proofErr w:type="gramEnd"/>
    </w:p>
    <w:p w:rsidR="0020480D" w:rsidRDefault="00204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2007, N 22, ст. 2641; 2017, N 31, ст. 4924.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proofErr w:type="gramStart"/>
      <w:r>
        <w:t xml:space="preserve">Данные за 9 месяцев 2020 года и 9 месяцев 2021 года о результатах осуществления федерального государственного надзора на территории Российской Федерации, а также об административно-правовой деятельности при осуществлении федерального государственного надзора, представленные территориальными органами МЧС России по </w:t>
      </w:r>
      <w:hyperlink r:id="rId10">
        <w:r>
          <w:rPr>
            <w:color w:val="0000FF"/>
          </w:rPr>
          <w:t>формам 10-ГОЧС</w:t>
        </w:r>
      </w:hyperlink>
      <w:r>
        <w:t xml:space="preserve"> и </w:t>
      </w:r>
      <w:hyperlink r:id="rId11">
        <w:r>
          <w:rPr>
            <w:color w:val="0000FF"/>
          </w:rPr>
          <w:t>11-ГОЧС</w:t>
        </w:r>
      </w:hyperlink>
      <w:r>
        <w:t xml:space="preserve"> приказа МЧС России от 8 февраля 2017 г. N 43 "О предоставлении отчетности по осуществлению государственного надзора в сфере</w:t>
      </w:r>
      <w:proofErr w:type="gramEnd"/>
      <w:r>
        <w:t xml:space="preserve"> деятельности МЧС России" соответственно, приведены ниже.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Надзорными органами МЧС России в плановом периоде 2021 года (9 месяцев) в области гражданской обороны запланировано 3909 проверок (в плановом периоде 2020 г. - 1438, увеличение на 171,8%).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Всего за 9 месяцев 2021 года проведено 5277 проверок (9 месяцев 2020 г. (далее - АППГ) - 1824, увеличение на 189,3%), из них: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 xml:space="preserve">а) 3877 - </w:t>
      </w:r>
      <w:proofErr w:type="gramStart"/>
      <w:r>
        <w:t>плановых</w:t>
      </w:r>
      <w:proofErr w:type="gramEnd"/>
      <w:r>
        <w:t xml:space="preserve"> (АППГ - 1095, увеличение на 254%);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 xml:space="preserve">б) 1400 - </w:t>
      </w:r>
      <w:proofErr w:type="gramStart"/>
      <w:r>
        <w:t>внеплановых</w:t>
      </w:r>
      <w:proofErr w:type="gramEnd"/>
      <w:r>
        <w:t xml:space="preserve"> (АППГ - 729, увеличение на 92%).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lastRenderedPageBreak/>
        <w:t>Внеплановые проверки проводились в соответствии со следующими основаниями: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а) по проверке исполнения ранее выданных предписаний - 1369 проверок (АППГ - 707, увеличение на 93,6%);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б) по заявлениям и обращениям граждан, организаций и органов власти, информации из СМИ, в том числе о фактах возникновения чрезвычайных ситуаций природного и техногенного характера - 31 проверка (АППГ - 6, увеличение на 416,6%);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в) по требованиям органов прокуратуры - 0 проверок (АППГ - 6, уменьшение на 6 проверок).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В ходе проведенных проверок выявлено 29153 нарушения обязательных требований (АППГ - 9368, увеличение на 211,2%).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По результатам надзорных мероприятий вручено 2568 предписаний по устранению выявленных нарушений обязательных требований (АППГ - 920, увеличение на 179,1%).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Средний показатель по Российской Федерации в части устранения нарушений требований и мероприятий в области гражданской обороны составил 65,56% (АППГ - 66,2%, увеличение на 0,64%).</w:t>
      </w:r>
    </w:p>
    <w:p w:rsidR="0020480D" w:rsidRDefault="0020480D">
      <w:pPr>
        <w:pStyle w:val="ConsPlusNormal"/>
        <w:spacing w:before="200"/>
        <w:ind w:firstLine="540"/>
        <w:jc w:val="both"/>
      </w:pPr>
      <w:proofErr w:type="gramStart"/>
      <w:r>
        <w:t xml:space="preserve">По результатам надзорных мероприятий в соответствии с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(далее - КоАП РФ) составлен 3091 протокол об административных правонарушениях (АППГ - 1059, увеличение на 191,8%), из них на должностных лиц 1759 (АППГ - 547, увеличение на 221,5%) и на юридических лиц 1332 (АППГ - 857, увеличение на 55,4%), в том числе по </w:t>
      </w:r>
      <w:hyperlink r:id="rId13">
        <w:r>
          <w:rPr>
            <w:color w:val="0000FF"/>
          </w:rPr>
          <w:t>ст. 20.7</w:t>
        </w:r>
      </w:hyperlink>
      <w:r>
        <w:t xml:space="preserve"> КоАП РФ (невыполнение требований и мероприятий</w:t>
      </w:r>
      <w:proofErr w:type="gramEnd"/>
      <w:r>
        <w:t xml:space="preserve"> в области гражданской обороны) - 2315 протоколов (АППГ - 644, увеличение на 259,4%), по </w:t>
      </w:r>
      <w:hyperlink r:id="rId14">
        <w:r>
          <w:rPr>
            <w:color w:val="0000FF"/>
          </w:rPr>
          <w:t>ст. 19.5</w:t>
        </w:r>
      </w:hyperlink>
      <w:r>
        <w:t xml:space="preserve"> КоАП РФ - 783 протокола (АППГ - 418, увеличение на 87,3%).</w:t>
      </w:r>
    </w:p>
    <w:p w:rsidR="0020480D" w:rsidRDefault="0020480D">
      <w:pPr>
        <w:pStyle w:val="ConsPlusNormal"/>
        <w:spacing w:before="200"/>
        <w:ind w:firstLine="540"/>
        <w:jc w:val="both"/>
      </w:pPr>
      <w:proofErr w:type="gramStart"/>
      <w:r>
        <w:t xml:space="preserve">К административной ответственности в виде наложения штрафа в соответствии с </w:t>
      </w:r>
      <w:hyperlink r:id="rId15">
        <w:r>
          <w:rPr>
            <w:color w:val="0000FF"/>
          </w:rPr>
          <w:t>КоАП</w:t>
        </w:r>
      </w:hyperlink>
      <w:r>
        <w:t xml:space="preserve"> РФ привлечено 1554 лица (АППГ - 582, увеличение на 167%), из них должностных - 884 лица (АППГ - 317, увеличение на 178,8%) и юридических - 670 лиц (АППГ - 265, увеличение на 152,8%), в том числе по </w:t>
      </w:r>
      <w:hyperlink r:id="rId16">
        <w:r>
          <w:rPr>
            <w:color w:val="0000FF"/>
          </w:rPr>
          <w:t>ст. 20.7</w:t>
        </w:r>
      </w:hyperlink>
      <w:r>
        <w:t xml:space="preserve"> КоАП РФ - 1099 лиц (АППГ - 339, увеличение на 224,2%), по </w:t>
      </w:r>
      <w:hyperlink r:id="rId17">
        <w:r>
          <w:rPr>
            <w:color w:val="0000FF"/>
          </w:rPr>
          <w:t>ст. 19.5</w:t>
        </w:r>
      </w:hyperlink>
      <w:r>
        <w:t xml:space="preserve"> КоАП РФ - 454</w:t>
      </w:r>
      <w:proofErr w:type="gramEnd"/>
      <w:r>
        <w:t xml:space="preserve"> лица (АППГ - 243, увеличение на 86,8%).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Сумма наложенных административных штрафов за несоблюдение обязательных требований составила 27770,44 тыс. руб. (АППГ - 9075,4 тыс. руб., увеличение на 206%).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2"/>
      </w:pPr>
      <w:r>
        <w:t xml:space="preserve">1.2. Описание текущего развития </w:t>
      </w:r>
      <w:proofErr w:type="gramStart"/>
      <w:r>
        <w:t>профилактической</w:t>
      </w:r>
      <w:proofErr w:type="gramEnd"/>
    </w:p>
    <w:p w:rsidR="0020480D" w:rsidRDefault="0020480D">
      <w:pPr>
        <w:pStyle w:val="ConsPlusTitle"/>
        <w:jc w:val="center"/>
      </w:pPr>
      <w:r>
        <w:t>деятельности контрольного (надзорного) органа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proofErr w:type="gramStart"/>
      <w:r>
        <w:t xml:space="preserve">Данные о проведении мероприятий по профилактике нарушений обязательных требований в области гражданской обороны за 9 месяцев 2021 года, представленные территориальными органами МЧС России по </w:t>
      </w:r>
      <w:hyperlink r:id="rId18">
        <w:r>
          <w:rPr>
            <w:color w:val="0000FF"/>
          </w:rPr>
          <w:t>форме 6-ГПН</w:t>
        </w:r>
      </w:hyperlink>
      <w:r>
        <w:t xml:space="preserve"> приказа МЧС России от 8 февраля 2017 г. N 43 "О предоставлении отчетности по осуществлению государственного надзора в сфере деятельности МЧС России", приведены в таблице 1.</w:t>
      </w:r>
      <w:proofErr w:type="gramEnd"/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right"/>
      </w:pPr>
      <w:r>
        <w:t>Таблица 1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center"/>
      </w:pPr>
      <w:r>
        <w:t>Данные о проведении мероприятий по профилактике нарушений</w:t>
      </w:r>
    </w:p>
    <w:p w:rsidR="0020480D" w:rsidRDefault="0020480D">
      <w:pPr>
        <w:pStyle w:val="ConsPlusNormal"/>
        <w:jc w:val="center"/>
      </w:pPr>
      <w:r>
        <w:t>обязательных требований в области гражданской обороны</w:t>
      </w:r>
    </w:p>
    <w:p w:rsidR="0020480D" w:rsidRDefault="0020480D">
      <w:pPr>
        <w:pStyle w:val="ConsPlusNormal"/>
        <w:jc w:val="center"/>
      </w:pPr>
      <w:r>
        <w:t>за 9 месяцев 2021 года</w:t>
      </w:r>
    </w:p>
    <w:p w:rsidR="0020480D" w:rsidRDefault="002048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798"/>
        <w:gridCol w:w="737"/>
        <w:gridCol w:w="737"/>
        <w:gridCol w:w="907"/>
      </w:tblGrid>
      <w:tr w:rsidR="0020480D">
        <w:tc>
          <w:tcPr>
            <w:tcW w:w="6689" w:type="dxa"/>
            <w:gridSpan w:val="2"/>
          </w:tcPr>
          <w:p w:rsidR="0020480D" w:rsidRDefault="0020480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37" w:type="dxa"/>
          </w:tcPr>
          <w:p w:rsidR="0020480D" w:rsidRDefault="0020480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</w:tcPr>
          <w:p w:rsidR="0020480D" w:rsidRDefault="0020480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20480D" w:rsidRDefault="0020480D">
            <w:pPr>
              <w:pStyle w:val="ConsPlusNormal"/>
              <w:jc w:val="center"/>
            </w:pPr>
            <w:r>
              <w:t>АППГ, %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Информирование подконтрольных хозяйствующих субъектов и граждан по вопросам соблюдения обязательных требований с использованием информационных технологий и научно-технических достижений: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X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проведено онлайн консультирований, раз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3797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4137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8,9</w:t>
            </w:r>
          </w:p>
        </w:tc>
      </w:tr>
      <w:tr w:rsidR="0020480D">
        <w:tc>
          <w:tcPr>
            <w:tcW w:w="2891" w:type="dxa"/>
            <w:vMerge w:val="restart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рассмотрено жалоб, полученных по "горячей линии"</w:t>
            </w:r>
          </w:p>
        </w:tc>
        <w:tc>
          <w:tcPr>
            <w:tcW w:w="3798" w:type="dxa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на нарушителей обязательных требований,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-30,4</w:t>
            </w:r>
          </w:p>
        </w:tc>
      </w:tr>
      <w:tr w:rsidR="0020480D">
        <w:tc>
          <w:tcPr>
            <w:tcW w:w="2891" w:type="dxa"/>
            <w:vMerge/>
          </w:tcPr>
          <w:p w:rsidR="0020480D" w:rsidRDefault="0020480D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на действие (бездействие) контрольно-надзорного органа,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-20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Опубликовано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52,3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Подготовлено и опубликовано руководств по соблюдению обязательных требований,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305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Подготовлено комментариев об изменениях в законодательстве,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0,7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Проведено консультаций по разъяснению обязательных требований юридическим лицам и предпринимателям в ходе мероприятий по контролю,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4671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49,4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вебинаров, заседаний рабочих групп, совещаний и др.),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-12,5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Размещено в открытых источниках описаний процессов проведения контрольно-надзорных мероприятий, раз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-12,6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Проведено профилактических бесед (инструктажей) в ходе надзорных и профилактических мероприятий,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57331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93615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63,2</w:t>
            </w:r>
          </w:p>
        </w:tc>
      </w:tr>
      <w:tr w:rsidR="0020480D">
        <w:tc>
          <w:tcPr>
            <w:tcW w:w="6689" w:type="dxa"/>
            <w:gridSpan w:val="2"/>
            <w:vAlign w:val="center"/>
          </w:tcPr>
          <w:p w:rsidR="0020480D" w:rsidRDefault="0020480D">
            <w:pPr>
              <w:pStyle w:val="ConsPlusNormal"/>
              <w:jc w:val="both"/>
            </w:pPr>
            <w:r>
              <w:t>Выдано предостережений о недопустимости нарушения обязательных требований, всего, ед.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3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90,3</w:t>
            </w:r>
          </w:p>
        </w:tc>
      </w:tr>
    </w:tbl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2"/>
      </w:pPr>
      <w:r>
        <w:t>1.3. Характеристика проблем, на решение которых направлена</w:t>
      </w:r>
    </w:p>
    <w:p w:rsidR="0020480D" w:rsidRDefault="0020480D">
      <w:pPr>
        <w:pStyle w:val="ConsPlusTitle"/>
        <w:jc w:val="center"/>
      </w:pPr>
      <w:r>
        <w:t>Программа профилактики рисков причинения вреда (ущерба)</w:t>
      </w:r>
    </w:p>
    <w:p w:rsidR="0020480D" w:rsidRDefault="0020480D">
      <w:pPr>
        <w:pStyle w:val="ConsPlusTitle"/>
        <w:jc w:val="center"/>
      </w:pPr>
      <w:r>
        <w:t>охраняемым законом ценностям в области гражданской обороны</w:t>
      </w:r>
    </w:p>
    <w:p w:rsidR="0020480D" w:rsidRDefault="0020480D">
      <w:pPr>
        <w:pStyle w:val="ConsPlusTitle"/>
        <w:jc w:val="center"/>
      </w:pPr>
      <w:r>
        <w:t>при осуществлении федерального государственного надзора</w:t>
      </w:r>
    </w:p>
    <w:p w:rsidR="0020480D" w:rsidRDefault="0020480D">
      <w:pPr>
        <w:pStyle w:val="ConsPlusTitle"/>
        <w:jc w:val="center"/>
      </w:pPr>
      <w:r>
        <w:t>в области гражданской обороны 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>Сведения о военных конфликтах, чрезвычайных ситуациях и их последствиях за 9 месяцев 2021 года, произошедших на объектах надзора по категориям риска, приведены в таблице 2.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right"/>
      </w:pPr>
      <w:r>
        <w:t>Таблица 2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center"/>
      </w:pPr>
      <w:r>
        <w:t>Сведения о причиненном вреде в разрезе категорий риска</w:t>
      </w:r>
    </w:p>
    <w:p w:rsidR="0020480D" w:rsidRDefault="002048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1814"/>
        <w:gridCol w:w="1814"/>
        <w:gridCol w:w="1927"/>
        <w:gridCol w:w="1417"/>
      </w:tblGrid>
      <w:tr w:rsidR="0020480D">
        <w:tc>
          <w:tcPr>
            <w:tcW w:w="2097" w:type="dxa"/>
          </w:tcPr>
          <w:p w:rsidR="0020480D" w:rsidRDefault="0020480D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Количество военных конфликтов, чрезвычайных ситуаций, ед.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Погибло людей, чел.</w:t>
            </w:r>
          </w:p>
        </w:tc>
        <w:tc>
          <w:tcPr>
            <w:tcW w:w="1927" w:type="dxa"/>
          </w:tcPr>
          <w:p w:rsidR="0020480D" w:rsidRDefault="0020480D">
            <w:pPr>
              <w:pStyle w:val="ConsPlusNormal"/>
              <w:jc w:val="center"/>
            </w:pPr>
            <w:r>
              <w:t>Кол-во пострадавших,</w:t>
            </w:r>
          </w:p>
          <w:p w:rsidR="0020480D" w:rsidRDefault="0020480D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1417" w:type="dxa"/>
          </w:tcPr>
          <w:p w:rsidR="0020480D" w:rsidRDefault="0020480D">
            <w:pPr>
              <w:pStyle w:val="ConsPlusNormal"/>
              <w:jc w:val="center"/>
            </w:pPr>
            <w:r>
              <w:t>Прямой ущерб,</w:t>
            </w:r>
          </w:p>
          <w:p w:rsidR="0020480D" w:rsidRDefault="0020480D">
            <w:pPr>
              <w:pStyle w:val="ConsPlusNormal"/>
              <w:jc w:val="center"/>
            </w:pPr>
            <w:r>
              <w:t>тыс. руб.</w:t>
            </w:r>
          </w:p>
        </w:tc>
      </w:tr>
      <w:tr w:rsidR="0020480D">
        <w:tc>
          <w:tcPr>
            <w:tcW w:w="2097" w:type="dxa"/>
          </w:tcPr>
          <w:p w:rsidR="0020480D" w:rsidRDefault="0020480D">
            <w:pPr>
              <w:pStyle w:val="ConsPlusNormal"/>
            </w:pPr>
            <w:r>
              <w:t>Высокий риск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7" w:type="dxa"/>
          </w:tcPr>
          <w:p w:rsidR="0020480D" w:rsidRDefault="00204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20480D" w:rsidRDefault="0020480D">
            <w:pPr>
              <w:pStyle w:val="ConsPlusNormal"/>
              <w:jc w:val="center"/>
            </w:pPr>
            <w:r>
              <w:t>211178</w:t>
            </w:r>
          </w:p>
        </w:tc>
      </w:tr>
      <w:tr w:rsidR="0020480D">
        <w:tc>
          <w:tcPr>
            <w:tcW w:w="2097" w:type="dxa"/>
          </w:tcPr>
          <w:p w:rsidR="0020480D" w:rsidRDefault="0020480D">
            <w:pPr>
              <w:pStyle w:val="ConsPlusNormal"/>
            </w:pPr>
            <w:r>
              <w:t>Значительный риск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</w:tr>
      <w:tr w:rsidR="0020480D">
        <w:tc>
          <w:tcPr>
            <w:tcW w:w="2097" w:type="dxa"/>
          </w:tcPr>
          <w:p w:rsidR="0020480D" w:rsidRDefault="0020480D">
            <w:pPr>
              <w:pStyle w:val="ConsPlusNormal"/>
            </w:pPr>
            <w:r>
              <w:t>Низкий риск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480D" w:rsidRDefault="0020480D">
            <w:pPr>
              <w:pStyle w:val="ConsPlusNormal"/>
              <w:jc w:val="center"/>
            </w:pPr>
            <w:r>
              <w:t>0</w:t>
            </w:r>
          </w:p>
        </w:tc>
      </w:tr>
    </w:tbl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>Причинами причинения вреда при чрезвычайных ситуациях явились нарушения технологических процессов, негативные природные явления и неготовность сил и средств к их ликвидации.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1"/>
      </w:pPr>
      <w:r>
        <w:t>2. ЦЕЛИ И ЗАДАЧИ РЕАЛИЗАЦИИ ПРОГРАММЫ ПРОФИЛАКТИКИ РИСКОВ</w:t>
      </w:r>
    </w:p>
    <w:p w:rsidR="0020480D" w:rsidRDefault="0020480D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20480D" w:rsidRDefault="0020480D">
      <w:pPr>
        <w:pStyle w:val="ConsPlusTitle"/>
        <w:jc w:val="center"/>
      </w:pPr>
      <w:r>
        <w:t xml:space="preserve">В ОБЛАСТИ ГРАЖДАНСКОЙ ОБОРОНЫ ПРИ ОСУЩЕСТВЛЕНИИ </w:t>
      </w:r>
      <w:proofErr w:type="gramStart"/>
      <w:r>
        <w:t>ФЕДЕРАЛЬНОГО</w:t>
      </w:r>
      <w:proofErr w:type="gramEnd"/>
    </w:p>
    <w:p w:rsidR="0020480D" w:rsidRDefault="0020480D">
      <w:pPr>
        <w:pStyle w:val="ConsPlusTitle"/>
        <w:jc w:val="center"/>
      </w:pPr>
      <w:r>
        <w:t>ГОСУДАРСТВЕННОГО НАДЗОРА В ОБЛАСТИ ГРАЖДАНСКОЙ ОБОРОНЫ</w:t>
      </w:r>
    </w:p>
    <w:p w:rsidR="0020480D" w:rsidRDefault="0020480D">
      <w:pPr>
        <w:pStyle w:val="ConsPlusTitle"/>
        <w:jc w:val="center"/>
      </w:pPr>
      <w:r>
        <w:t>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 xml:space="preserve">Целями </w:t>
      </w:r>
      <w:proofErr w:type="gramStart"/>
      <w:r>
        <w:t>реализации Программы профилактики рисков причинения</w:t>
      </w:r>
      <w:proofErr w:type="gramEnd"/>
      <w:r>
        <w:t xml:space="preserve">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 (далее - Программа профилактики) являются: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а) стимулирование добросовестного соблюдения обязательных требований в области гражданской обороны всеми контролируемыми лицами;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б) устранение условий, причин и факторов, способных привести к нарушениям обязательных требований в области гражданской обороны и (или) причинению вреда (ущерба) охраняемым законом ценностям;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в) создание условий для доведения обязательных требований в области гражданской обороны до контролируемых лиц, повышение информированности о способах их соблюдения.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Задачами реализации Программы профилактики являются: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а) выявление факторов риска причинения вреда охраняемым законом ценностям, причин и условий, способствующих нарушению обязательных требований в области гражданской обороны, установленных законодательством Российской Федерации;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б) создание условий для изменения ценностного отношения контролируемых лиц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в) формирование одинакового понимания установленных обязательных требований в области гражданской обороны у должностных лиц надзорных органов и контролируемых лиц;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г) повышение уровня правовой грамотности контролируемых лиц, в том числе путем обеспечения доступности информации об обязательных требованиях в области гражданской обороны и необходимых мерах по их исполнению.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1"/>
      </w:pPr>
      <w:r>
        <w:t>3. ПЕРЕЧЕНЬ ПРОФИЛАКТИЧЕСКИХ МЕРОПРИЯТИЙ, СРОКИ</w:t>
      </w:r>
    </w:p>
    <w:p w:rsidR="0020480D" w:rsidRDefault="0020480D">
      <w:pPr>
        <w:pStyle w:val="ConsPlusTitle"/>
        <w:jc w:val="center"/>
      </w:pPr>
      <w:r>
        <w:t>(ПЕРИОДИЧНОСТЬ) ИХ ПРОВЕДЕНИЯ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 xml:space="preserve">Перечень профилактических мероприятий, сроки (периодичность) их проведения отражены в Плане профилактических мероприятий при осуществлении федерального государственного надзора в области гражданской обороны на 2022 год (далее - План), приведенном в </w:t>
      </w:r>
      <w:hyperlink w:anchor="P296">
        <w:r>
          <w:rPr>
            <w:color w:val="0000FF"/>
          </w:rPr>
          <w:t>приложении</w:t>
        </w:r>
      </w:hyperlink>
      <w:r>
        <w:t xml:space="preserve"> к Программе профилактики.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  <w:outlineLvl w:val="1"/>
      </w:pPr>
      <w:r>
        <w:t>4. ПОКАЗАТЕЛИ РЕЗУЛЬТАТИВНОСТИ И ЭФФЕКТИВНОСТИ ПРОГРАММЫ</w:t>
      </w:r>
    </w:p>
    <w:p w:rsidR="0020480D" w:rsidRDefault="0020480D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20480D" w:rsidRDefault="0020480D">
      <w:pPr>
        <w:pStyle w:val="ConsPlusTitle"/>
        <w:jc w:val="center"/>
      </w:pPr>
      <w:r>
        <w:t>ЗАКОНОМ ЦЕННОСТЯМ В ОБЛАСТИ ГРАЖДАНСКОЙ ОБОРОНЫ</w:t>
      </w:r>
    </w:p>
    <w:p w:rsidR="0020480D" w:rsidRDefault="0020480D">
      <w:pPr>
        <w:pStyle w:val="ConsPlusTitle"/>
        <w:jc w:val="center"/>
      </w:pPr>
      <w:r>
        <w:t>ПРИ ОСУЩЕСТВЛЕНИИ ФЕДЕРАЛЬНОГО ГОСУДАРСТВЕННОГО НАДЗОРА</w:t>
      </w:r>
    </w:p>
    <w:p w:rsidR="0020480D" w:rsidRDefault="0020480D">
      <w:pPr>
        <w:pStyle w:val="ConsPlusTitle"/>
        <w:jc w:val="center"/>
      </w:pPr>
      <w:r>
        <w:t>В ОБЛАСТИ ГРАЖДАНСКОЙ ОБОРОНЫ 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>В качестве показателей результативности и эффективности Программы профилактики применяются целевые количественные отчетные показатели оценки Программы профилактики, приведенные в таблице 3.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right"/>
      </w:pPr>
      <w:r>
        <w:t>Таблица 3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center"/>
      </w:pPr>
      <w:r>
        <w:t>Целевые количественные отчетные показатели</w:t>
      </w:r>
    </w:p>
    <w:p w:rsidR="0020480D" w:rsidRDefault="0020480D">
      <w:pPr>
        <w:pStyle w:val="ConsPlusNormal"/>
        <w:jc w:val="center"/>
      </w:pPr>
      <w:r>
        <w:t>оценки Программы профилактики по годам</w:t>
      </w:r>
    </w:p>
    <w:p w:rsidR="0020480D" w:rsidRDefault="002048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61"/>
        <w:gridCol w:w="1077"/>
        <w:gridCol w:w="1076"/>
        <w:gridCol w:w="793"/>
        <w:gridCol w:w="907"/>
      </w:tblGrid>
      <w:tr w:rsidR="0020480D">
        <w:tc>
          <w:tcPr>
            <w:tcW w:w="454" w:type="dxa"/>
            <w:vMerge w:val="restart"/>
          </w:tcPr>
          <w:p w:rsidR="0020480D" w:rsidRDefault="00204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761" w:type="dxa"/>
            <w:vMerge w:val="restart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Наименование показателя (индикатора)</w:t>
            </w:r>
          </w:p>
        </w:tc>
        <w:tc>
          <w:tcPr>
            <w:tcW w:w="3853" w:type="dxa"/>
            <w:gridSpan w:val="4"/>
          </w:tcPr>
          <w:p w:rsidR="0020480D" w:rsidRDefault="0020480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20480D">
        <w:tc>
          <w:tcPr>
            <w:tcW w:w="454" w:type="dxa"/>
            <w:vMerge/>
          </w:tcPr>
          <w:p w:rsidR="0020480D" w:rsidRDefault="0020480D">
            <w:pPr>
              <w:pStyle w:val="ConsPlusNormal"/>
            </w:pPr>
          </w:p>
        </w:tc>
        <w:tc>
          <w:tcPr>
            <w:tcW w:w="4761" w:type="dxa"/>
            <w:vMerge/>
          </w:tcPr>
          <w:p w:rsidR="0020480D" w:rsidRDefault="0020480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0480D" w:rsidRDefault="0020480D">
            <w:pPr>
              <w:pStyle w:val="ConsPlusNormal"/>
              <w:jc w:val="center"/>
            </w:pPr>
            <w:r>
              <w:t>Базовый 2020 г.</w:t>
            </w:r>
          </w:p>
        </w:tc>
        <w:tc>
          <w:tcPr>
            <w:tcW w:w="1869" w:type="dxa"/>
            <w:gridSpan w:val="2"/>
          </w:tcPr>
          <w:p w:rsidR="0020480D" w:rsidRDefault="0020480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20480D" w:rsidRDefault="0020480D">
            <w:pPr>
              <w:pStyle w:val="ConsPlusNormal"/>
              <w:jc w:val="center"/>
            </w:pPr>
            <w:r>
              <w:t>2022</w:t>
            </w:r>
          </w:p>
        </w:tc>
      </w:tr>
      <w:tr w:rsidR="0020480D">
        <w:tc>
          <w:tcPr>
            <w:tcW w:w="454" w:type="dxa"/>
            <w:vMerge/>
          </w:tcPr>
          <w:p w:rsidR="0020480D" w:rsidRDefault="0020480D">
            <w:pPr>
              <w:pStyle w:val="ConsPlusNormal"/>
            </w:pPr>
          </w:p>
        </w:tc>
        <w:tc>
          <w:tcPr>
            <w:tcW w:w="4761" w:type="dxa"/>
            <w:vMerge/>
          </w:tcPr>
          <w:p w:rsidR="0020480D" w:rsidRDefault="0020480D">
            <w:pPr>
              <w:pStyle w:val="ConsPlusNormal"/>
            </w:pPr>
          </w:p>
        </w:tc>
        <w:tc>
          <w:tcPr>
            <w:tcW w:w="1077" w:type="dxa"/>
            <w:vMerge/>
          </w:tcPr>
          <w:p w:rsidR="0020480D" w:rsidRDefault="0020480D">
            <w:pPr>
              <w:pStyle w:val="ConsPlusNormal"/>
            </w:pPr>
          </w:p>
        </w:tc>
        <w:tc>
          <w:tcPr>
            <w:tcW w:w="1076" w:type="dxa"/>
          </w:tcPr>
          <w:p w:rsidR="0020480D" w:rsidRDefault="0020480D">
            <w:pPr>
              <w:pStyle w:val="ConsPlusNormal"/>
              <w:jc w:val="center"/>
            </w:pPr>
            <w:r>
              <w:t>9 мес.</w:t>
            </w:r>
          </w:p>
        </w:tc>
        <w:tc>
          <w:tcPr>
            <w:tcW w:w="793" w:type="dxa"/>
          </w:tcPr>
          <w:p w:rsidR="0020480D" w:rsidRDefault="0020480D">
            <w:pPr>
              <w:pStyle w:val="ConsPlusNormal"/>
              <w:jc w:val="center"/>
            </w:pPr>
            <w:r>
              <w:t>12 мес.</w:t>
            </w:r>
          </w:p>
        </w:tc>
        <w:tc>
          <w:tcPr>
            <w:tcW w:w="907" w:type="dxa"/>
            <w:vMerge/>
          </w:tcPr>
          <w:p w:rsidR="0020480D" w:rsidRDefault="0020480D">
            <w:pPr>
              <w:pStyle w:val="ConsPlusNormal"/>
            </w:pPr>
          </w:p>
        </w:tc>
      </w:tr>
      <w:tr w:rsidR="0020480D">
        <w:tc>
          <w:tcPr>
            <w:tcW w:w="454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1" w:type="dxa"/>
            <w:vAlign w:val="center"/>
          </w:tcPr>
          <w:p w:rsidR="0020480D" w:rsidRDefault="0020480D">
            <w:pPr>
              <w:pStyle w:val="ConsPlusNormal"/>
            </w:pPr>
            <w:r>
              <w:t>Увеличение процента выполнения предписаний, процент</w:t>
            </w:r>
          </w:p>
        </w:tc>
        <w:tc>
          <w:tcPr>
            <w:tcW w:w="107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76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65,56</w:t>
            </w:r>
          </w:p>
          <w:p w:rsidR="0020480D" w:rsidRDefault="0020480D">
            <w:pPr>
              <w:pStyle w:val="ConsPlusNormal"/>
              <w:jc w:val="center"/>
            </w:pPr>
            <w:r>
              <w:t>(-14,8%)</w:t>
            </w:r>
          </w:p>
        </w:tc>
        <w:tc>
          <w:tcPr>
            <w:tcW w:w="793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1,5%</w:t>
            </w:r>
          </w:p>
        </w:tc>
      </w:tr>
      <w:tr w:rsidR="0020480D">
        <w:tc>
          <w:tcPr>
            <w:tcW w:w="454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1" w:type="dxa"/>
            <w:vAlign w:val="center"/>
          </w:tcPr>
          <w:p w:rsidR="0020480D" w:rsidRDefault="0020480D">
            <w:pPr>
              <w:pStyle w:val="ConsPlusNormal"/>
            </w:pPr>
            <w:r>
              <w:t>Увеличение количества консультаций, инструктажей по разъяснению обязательных требований, процент</w:t>
            </w:r>
          </w:p>
        </w:tc>
        <w:tc>
          <w:tcPr>
            <w:tcW w:w="107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77545</w:t>
            </w:r>
          </w:p>
        </w:tc>
        <w:tc>
          <w:tcPr>
            <w:tcW w:w="1076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93615</w:t>
            </w:r>
          </w:p>
          <w:p w:rsidR="0020480D" w:rsidRDefault="0020480D">
            <w:pPr>
              <w:pStyle w:val="ConsPlusNormal"/>
              <w:jc w:val="center"/>
            </w:pPr>
            <w:r>
              <w:t>(20,7%)</w:t>
            </w:r>
          </w:p>
        </w:tc>
        <w:tc>
          <w:tcPr>
            <w:tcW w:w="793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3%</w:t>
            </w:r>
          </w:p>
        </w:tc>
      </w:tr>
      <w:tr w:rsidR="0020480D">
        <w:tc>
          <w:tcPr>
            <w:tcW w:w="454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1" w:type="dxa"/>
            <w:vAlign w:val="center"/>
          </w:tcPr>
          <w:p w:rsidR="0020480D" w:rsidRDefault="0020480D">
            <w:pPr>
              <w:pStyle w:val="ConsPlusNormal"/>
            </w:pPr>
            <w:r>
              <w:t>Увеличение количества выданных предостережений о недопустимости нарушения обязательных требований, процент</w:t>
            </w:r>
          </w:p>
        </w:tc>
        <w:tc>
          <w:tcPr>
            <w:tcW w:w="107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76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375</w:t>
            </w:r>
          </w:p>
          <w:p w:rsidR="0020480D" w:rsidRDefault="0020480D">
            <w:pPr>
              <w:pStyle w:val="ConsPlusNormal"/>
              <w:jc w:val="center"/>
            </w:pPr>
            <w:r>
              <w:t>(41,5%)</w:t>
            </w:r>
          </w:p>
        </w:tc>
        <w:tc>
          <w:tcPr>
            <w:tcW w:w="793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20480D" w:rsidRDefault="0020480D">
            <w:pPr>
              <w:pStyle w:val="ConsPlusNormal"/>
              <w:jc w:val="center"/>
            </w:pPr>
            <w:r>
              <w:t>1,5%</w:t>
            </w:r>
          </w:p>
        </w:tc>
      </w:tr>
    </w:tbl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ind w:firstLine="540"/>
        <w:jc w:val="both"/>
      </w:pPr>
      <w:r>
        <w:t>Эффективная реализация мероприятий по профилактике рисков причинения вреда (ущерба) охраняемым законом ценностям в области гражданской обороны должна мотивировать граждан и организации на выполнение обязательных требований в области гражданской обороны, а также мероприятий, предложенных предписаниями надзорных органов. Для этого вводится показатель, характеризующий степень устранения выявленных нарушений.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Процент выполнения предписаний характеризует объективность и исполнимость обязательных требований в области гражданской обороны гражданами и организациями, а в случаях, когда исполнение обязательного требования влечет значительные материальные затраты - также и рост осознания необходимости его исполнения в целях снижения рисков причинения вреда охраняемым законом ценностям.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Проведение профилактических мероприятий консультационного, разъясняющего характера, предполагающих отсутствие мер административного воздействия, также послужит снижению административных и финансовых издержек контролируемых лиц по сравнению с ведением контрольно-надзорной деятельности исключительно путем проведения контрольных (надзорных) мероприятий.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 xml:space="preserve">В 2022 году </w:t>
      </w:r>
      <w:proofErr w:type="gramStart"/>
      <w:r>
        <w:t>важное значение</w:t>
      </w:r>
      <w:proofErr w:type="gramEnd"/>
      <w:r>
        <w:t xml:space="preserve"> приобретает увеличение количества консультаций, инструктажей по разъяснению обязательных требований к базовому 2020 году.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Разработка механизмов повышения правовой грамотности населения с использованием всех предоставленных полномочий формирует законопослушное поведение контролируемых лиц, основанное на знании конституционных прав, уголовного, уголовно-процессуального, административного законодательства Российской Федерации.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Мотивирующими факторами к добросовестному поведению контролируемых лиц могут стать, с одной стороны, полная открытость и доступность разъяснения обязательных требований в области гражданской обороны и правовых вопросов осуществления федерального государственного надзора, с другой стороны, широкая информационная кампания по резонансным случаям нарушений обязательных требований, приведшим к тяжким последствиям и неотвратимости наказания.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>Этим целям также будет служить увеличение количества предостережений о недопустимости нарушения обязательных требований, выданных организациям в 2022 году к базовому 2020 году.</w:t>
      </w:r>
    </w:p>
    <w:p w:rsidR="0020480D" w:rsidRDefault="0020480D">
      <w:pPr>
        <w:pStyle w:val="ConsPlusNormal"/>
        <w:spacing w:before="200"/>
        <w:ind w:firstLine="540"/>
        <w:jc w:val="both"/>
      </w:pPr>
      <w:r>
        <w:t xml:space="preserve">Информация о реализации профилактических мероприятий Программы профилактики, размещается на официальном </w:t>
      </w:r>
      <w:proofErr w:type="gramStart"/>
      <w:r>
        <w:t>интернет-портале</w:t>
      </w:r>
      <w:proofErr w:type="gramEnd"/>
      <w:r>
        <w:t xml:space="preserve"> МЧС России (mchs.gov.ru) в информационно-телекоммуникационной сети "Интернет" в разделе Деятельность/Профилактическая работа и контрольно-надзорная деятельность/Реформа контрольно-надзорной деятельности/Профилактика нарушений обязательных требований/Реализация мероприятий.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right"/>
        <w:outlineLvl w:val="1"/>
      </w:pPr>
      <w:r>
        <w:lastRenderedPageBreak/>
        <w:t>Приложение</w:t>
      </w:r>
    </w:p>
    <w:p w:rsidR="0020480D" w:rsidRDefault="0020480D">
      <w:pPr>
        <w:pStyle w:val="ConsPlusNormal"/>
        <w:jc w:val="right"/>
      </w:pPr>
      <w:r>
        <w:t>к Программе профилактики рисков</w:t>
      </w:r>
    </w:p>
    <w:p w:rsidR="0020480D" w:rsidRDefault="0020480D">
      <w:pPr>
        <w:pStyle w:val="ConsPlusNormal"/>
        <w:jc w:val="right"/>
      </w:pPr>
      <w:r>
        <w:t>причинения вреда (ущерба)</w:t>
      </w:r>
    </w:p>
    <w:p w:rsidR="0020480D" w:rsidRDefault="0020480D">
      <w:pPr>
        <w:pStyle w:val="ConsPlusNormal"/>
        <w:jc w:val="right"/>
      </w:pPr>
      <w:r>
        <w:t>охраняемым законом ценностям</w:t>
      </w:r>
    </w:p>
    <w:p w:rsidR="0020480D" w:rsidRDefault="0020480D">
      <w:pPr>
        <w:pStyle w:val="ConsPlusNormal"/>
        <w:jc w:val="right"/>
      </w:pPr>
      <w:r>
        <w:t>в области гражданской обороны</w:t>
      </w:r>
    </w:p>
    <w:p w:rsidR="0020480D" w:rsidRDefault="0020480D">
      <w:pPr>
        <w:pStyle w:val="ConsPlusNormal"/>
        <w:jc w:val="right"/>
      </w:pPr>
      <w:r>
        <w:t xml:space="preserve">при осуществлении </w:t>
      </w:r>
      <w:proofErr w:type="gramStart"/>
      <w:r>
        <w:t>федерального</w:t>
      </w:r>
      <w:proofErr w:type="gramEnd"/>
    </w:p>
    <w:p w:rsidR="0020480D" w:rsidRDefault="0020480D">
      <w:pPr>
        <w:pStyle w:val="ConsPlusNormal"/>
        <w:jc w:val="right"/>
      </w:pPr>
      <w:r>
        <w:t>государственного надзора</w:t>
      </w:r>
    </w:p>
    <w:p w:rsidR="0020480D" w:rsidRDefault="0020480D">
      <w:pPr>
        <w:pStyle w:val="ConsPlusNormal"/>
        <w:jc w:val="right"/>
      </w:pPr>
      <w:r>
        <w:t>в области гражданской обороны</w:t>
      </w:r>
    </w:p>
    <w:p w:rsidR="0020480D" w:rsidRDefault="0020480D">
      <w:pPr>
        <w:pStyle w:val="ConsPlusNormal"/>
        <w:jc w:val="right"/>
      </w:pPr>
      <w:r>
        <w:t>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Title"/>
        <w:jc w:val="center"/>
      </w:pPr>
      <w:bookmarkStart w:id="1" w:name="P296"/>
      <w:bookmarkEnd w:id="1"/>
      <w:r>
        <w:t>ПЛАН</w:t>
      </w:r>
    </w:p>
    <w:p w:rsidR="0020480D" w:rsidRDefault="0020480D">
      <w:pPr>
        <w:pStyle w:val="ConsPlusTitle"/>
        <w:jc w:val="center"/>
      </w:pPr>
      <w:r>
        <w:t xml:space="preserve">ПРОФИЛАКТИЧЕСКИХ МЕРОПРИЯТИЙ ПРИ ОСУЩЕСТВЛЕНИИ </w:t>
      </w:r>
      <w:proofErr w:type="gramStart"/>
      <w:r>
        <w:t>ФЕДЕРАЛЬНОГО</w:t>
      </w:r>
      <w:proofErr w:type="gramEnd"/>
    </w:p>
    <w:p w:rsidR="0020480D" w:rsidRDefault="0020480D">
      <w:pPr>
        <w:pStyle w:val="ConsPlusTitle"/>
        <w:jc w:val="center"/>
      </w:pPr>
      <w:r>
        <w:t>ГОСУДАРСТВЕННОГО НАДЗОРА В ОБЛАСТИ ГРАЖДАНСКОЙ ОБОРОНЫ</w:t>
      </w:r>
    </w:p>
    <w:p w:rsidR="0020480D" w:rsidRDefault="0020480D">
      <w:pPr>
        <w:pStyle w:val="ConsPlusTitle"/>
        <w:jc w:val="center"/>
      </w:pPr>
      <w:r>
        <w:t>НА 2022 ГОД</w:t>
      </w: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sectPr w:rsidR="0020480D" w:rsidSect="00115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4"/>
        <w:gridCol w:w="1474"/>
        <w:gridCol w:w="1701"/>
        <w:gridCol w:w="1587"/>
        <w:gridCol w:w="3401"/>
      </w:tblGrid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center"/>
            </w:pPr>
            <w:r>
              <w:t>Профилактические мероприятия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Сроки (периодичность) проведения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Место реализации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Ответственные подразделения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jc w:val="center"/>
            </w:pPr>
            <w:r>
              <w:t>Пояснения по порядку реализации</w:t>
            </w:r>
          </w:p>
        </w:tc>
      </w:tr>
      <w:tr w:rsidR="0020480D">
        <w:tc>
          <w:tcPr>
            <w:tcW w:w="11337" w:type="dxa"/>
            <w:gridSpan w:val="6"/>
          </w:tcPr>
          <w:p w:rsidR="0020480D" w:rsidRDefault="0020480D">
            <w:pPr>
              <w:pStyle w:val="ConsPlusNormal"/>
              <w:jc w:val="center"/>
              <w:outlineLvl w:val="2"/>
            </w:pPr>
            <w:r>
              <w:t>1. ИНФОРМИРОВАНИЕ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</w:t>
            </w:r>
            <w:r>
              <w:lastRenderedPageBreak/>
              <w:t xml:space="preserve">Федерации",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27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 xml:space="preserve">Размещение программы профилактики и плана проведения плановых контрольных (надзорных) мероприятий надзорным органом, за исключением </w:t>
            </w:r>
            <w:r>
              <w:lastRenderedPageBreak/>
              <w:t>сведений, содержащих государственную или иную охраняемую законом тайну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В течение 15 дней после официального опубликования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29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</w:t>
            </w:r>
            <w:r>
              <w:lastRenderedPageBreak/>
              <w:t xml:space="preserve">Федерации",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33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35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</w:t>
            </w:r>
            <w:r>
              <w:lastRenderedPageBreak/>
              <w:t xml:space="preserve">Федерации",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10 дней после утверждения, принятия решения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докладов о федеральном государственном надзоре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10 дней после утверждения, принятия решения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39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11337" w:type="dxa"/>
            <w:gridSpan w:val="6"/>
          </w:tcPr>
          <w:p w:rsidR="0020480D" w:rsidRDefault="0020480D">
            <w:pPr>
              <w:pStyle w:val="ConsPlusNormal"/>
              <w:jc w:val="center"/>
              <w:outlineLvl w:val="2"/>
            </w:pPr>
            <w:r>
              <w:t>2. ОБОБЩЕНИЕ ПРАВОПРИМЕНИТЕЛЬНОЙ ПРАКТИКИ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 xml:space="preserve">Выявление данных, свидетельствующих о различных подходах к применению </w:t>
            </w:r>
            <w:r>
              <w:lastRenderedPageBreak/>
              <w:t>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 xml:space="preserve">ДНПР, ВНИИ ГОЧС, ГУ МЧС России по субъектам </w:t>
            </w:r>
            <w:r>
              <w:lastRenderedPageBreak/>
              <w:t>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lastRenderedPageBreak/>
              <w:t xml:space="preserve">В порядке реализации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ДНПР, ВНИИ ГОЧС, 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ДНПР, ВНИИ ГОЧС, 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Подготовка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ДНПР, ВНИИ ГОЧС, 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 xml:space="preserve">Подготовка доклада, содержащего результаты обобщения правоприменительной </w:t>
            </w:r>
            <w:r>
              <w:lastRenderedPageBreak/>
              <w:t>практики надзорного органа (далее - доклад о правоприменительной практике)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 xml:space="preserve">До 30 апреля 2022 года по итогам работы за </w:t>
            </w:r>
            <w:r>
              <w:lastRenderedPageBreak/>
              <w:t>2021 год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ДНПР, ВНИИ ГОЧС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Размещение доклада о правоприменительной практике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До 30 апреля 2022 года по итогам работы за 2021 год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</w:tr>
      <w:tr w:rsidR="0020480D">
        <w:tc>
          <w:tcPr>
            <w:tcW w:w="11337" w:type="dxa"/>
            <w:gridSpan w:val="6"/>
          </w:tcPr>
          <w:p w:rsidR="0020480D" w:rsidRDefault="0020480D">
            <w:pPr>
              <w:pStyle w:val="ConsPlusNormal"/>
              <w:jc w:val="center"/>
              <w:outlineLvl w:val="2"/>
            </w:pPr>
            <w:r>
              <w:t>3. ОБЪЯВЛЕНИЕ ПРЕДОСТЕРЕЖЕНИЯ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Выдача предостережений о недопустимости нарушения обязательных требований должностными лицами надзорных органов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46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11337" w:type="dxa"/>
            <w:gridSpan w:val="6"/>
          </w:tcPr>
          <w:p w:rsidR="0020480D" w:rsidRDefault="0020480D">
            <w:pPr>
              <w:pStyle w:val="ConsPlusNormal"/>
              <w:jc w:val="center"/>
              <w:outlineLvl w:val="2"/>
            </w:pPr>
            <w:r>
              <w:t>4. КОНСУЛЬТИРОВАНИЕ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 xml:space="preserve"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</w:t>
            </w:r>
            <w:r>
              <w:lastRenderedPageBreak/>
              <w:t>мероприятия по следующим вопросам:</w:t>
            </w:r>
          </w:p>
          <w:p w:rsidR="0020480D" w:rsidRDefault="0020480D">
            <w:pPr>
              <w:pStyle w:val="ConsPlusNormal"/>
              <w:jc w:val="both"/>
            </w:pPr>
            <w:r>
              <w:t>а) организация и осуществление федерального государственного надзора;</w:t>
            </w:r>
          </w:p>
          <w:p w:rsidR="0020480D" w:rsidRDefault="0020480D">
            <w:pPr>
              <w:pStyle w:val="ConsPlusNormal"/>
              <w:jc w:val="both"/>
            </w:pPr>
            <w:r>
              <w:t>б) порядок осуществления контрольных (надзорных) мероприятий;</w:t>
            </w:r>
          </w:p>
          <w:p w:rsidR="0020480D" w:rsidRDefault="0020480D">
            <w:pPr>
              <w:pStyle w:val="ConsPlusNormal"/>
              <w:jc w:val="both"/>
            </w:pPr>
            <w:r>
              <w:t>в) соблюдение обязательных требований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ДНПР, ВНИИ ГОЧС, 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48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20480D" w:rsidRDefault="0020480D">
            <w:pPr>
              <w:pStyle w:val="ConsPlusNormal"/>
              <w:jc w:val="both"/>
            </w:pPr>
            <w:r>
              <w:t>а) организация и осуществление федерального государственного надзора;</w:t>
            </w:r>
          </w:p>
          <w:p w:rsidR="0020480D" w:rsidRDefault="0020480D">
            <w:pPr>
              <w:pStyle w:val="ConsPlusNormal"/>
              <w:jc w:val="both"/>
            </w:pPr>
            <w:r>
              <w:t>б) порядок осуществления контрольных (надзорных) мероприятий.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ДНПР, ВНИИ ГОЧС, 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50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  <w:tr w:rsidR="0020480D">
        <w:tc>
          <w:tcPr>
            <w:tcW w:w="11337" w:type="dxa"/>
            <w:gridSpan w:val="6"/>
          </w:tcPr>
          <w:p w:rsidR="0020480D" w:rsidRDefault="0020480D">
            <w:pPr>
              <w:pStyle w:val="ConsPlusNormal"/>
              <w:jc w:val="center"/>
              <w:outlineLvl w:val="2"/>
            </w:pPr>
            <w:r>
              <w:t>5. ПРОФИЛАКТИЧЕСКИЙ ВИЗИТ</w:t>
            </w:r>
          </w:p>
        </w:tc>
      </w:tr>
      <w:tr w:rsidR="0020480D">
        <w:tc>
          <w:tcPr>
            <w:tcW w:w="510" w:type="dxa"/>
          </w:tcPr>
          <w:p w:rsidR="0020480D" w:rsidRDefault="00204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64" w:type="dxa"/>
          </w:tcPr>
          <w:p w:rsidR="0020480D" w:rsidRDefault="0020480D">
            <w:pPr>
              <w:pStyle w:val="ConsPlusNormal"/>
              <w:jc w:val="both"/>
            </w:pPr>
            <w:r>
              <w:t xml:space="preserve">Проведение профилактических визитов в форме профилактической беседы по месту осуществления </w:t>
            </w:r>
            <w: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474" w:type="dxa"/>
          </w:tcPr>
          <w:p w:rsidR="0020480D" w:rsidRDefault="0020480D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701" w:type="dxa"/>
          </w:tcPr>
          <w:p w:rsidR="0020480D" w:rsidRDefault="002048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20480D" w:rsidRDefault="0020480D">
            <w:pPr>
              <w:pStyle w:val="ConsPlusNormal"/>
              <w:jc w:val="center"/>
            </w:pPr>
            <w:r>
              <w:t>ГУ МЧС России по субъектам Российской Федерации</w:t>
            </w:r>
          </w:p>
        </w:tc>
        <w:tc>
          <w:tcPr>
            <w:tcW w:w="3401" w:type="dxa"/>
          </w:tcPr>
          <w:p w:rsidR="0020480D" w:rsidRDefault="0020480D">
            <w:pPr>
              <w:pStyle w:val="ConsPlusNormal"/>
              <w:ind w:firstLine="283"/>
              <w:jc w:val="both"/>
            </w:pPr>
            <w:r>
              <w:t xml:space="preserve">В порядке реализации Федерального </w:t>
            </w:r>
            <w:hyperlink r:id="rId52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</w:t>
            </w:r>
            <w:r>
              <w:lastRenderedPageBreak/>
              <w:t xml:space="preserve">контроле в Российской Федерации",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1007 "О федеральном государственном надзоре в области гражданской обороны"</w:t>
            </w:r>
          </w:p>
        </w:tc>
      </w:tr>
    </w:tbl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jc w:val="both"/>
      </w:pPr>
    </w:p>
    <w:p w:rsidR="0020480D" w:rsidRDefault="002048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A83" w:rsidRDefault="00652A83"/>
    <w:sectPr w:rsidR="00652A83" w:rsidSect="00953124">
      <w:pgSz w:w="16838" w:h="11906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480D"/>
    <w:rsid w:val="0020480D"/>
    <w:rsid w:val="0065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4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48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8DE46F8943427756106E3EE1A75E2C24EE0BFC637FFF2CD3F445F762E41438220DD4CC673B2C800A815CFB7D148330C8D5E0D15E91h6jBH" TargetMode="External"/><Relationship Id="rId18" Type="http://schemas.openxmlformats.org/officeDocument/2006/relationships/hyperlink" Target="consultantplus://offline/ref=338DE46F8943427756106727E6A75E2C26ED0DFB627BFF2CD3F445F762E41438220DD4CE6738258A5FDB4CFF34418B2ECCCBFFD3409169D0h1jCH" TargetMode="External"/><Relationship Id="rId26" Type="http://schemas.openxmlformats.org/officeDocument/2006/relationships/hyperlink" Target="consultantplus://offline/ref=338DE46F8943427756106E3EE1A75E2C24EC0DF1627AFF2CD3F445F762E41438300D8CC2673D3B8A5ECE1AAE72h1j6H" TargetMode="External"/><Relationship Id="rId39" Type="http://schemas.openxmlformats.org/officeDocument/2006/relationships/hyperlink" Target="consultantplus://offline/ref=338DE46F8943427756106E3EE1A75E2C23E405FD6278FF2CD3F445F762E41438300D8CC2673D3B8A5ECE1AAE72h1j6H" TargetMode="External"/><Relationship Id="rId21" Type="http://schemas.openxmlformats.org/officeDocument/2006/relationships/hyperlink" Target="consultantplus://offline/ref=338DE46F8943427756106E3EE1A75E2C23E405FD6278FF2CD3F445F762E41438300D8CC2673D3B8A5ECE1AAE72h1j6H" TargetMode="External"/><Relationship Id="rId34" Type="http://schemas.openxmlformats.org/officeDocument/2006/relationships/hyperlink" Target="consultantplus://offline/ref=338DE46F8943427756106E3EE1A75E2C24EC0DF1627AFF2CD3F445F762E41438300D8CC2673D3B8A5ECE1AAE72h1j6H" TargetMode="External"/><Relationship Id="rId42" Type="http://schemas.openxmlformats.org/officeDocument/2006/relationships/hyperlink" Target="consultantplus://offline/ref=338DE46F8943427756106727E6A75E2C26E50FFF677FFF2CD3F445F762E41438300D8CC2673D3B8A5ECE1AAE72h1j6H" TargetMode="External"/><Relationship Id="rId47" Type="http://schemas.openxmlformats.org/officeDocument/2006/relationships/hyperlink" Target="consultantplus://offline/ref=338DE46F8943427756106E3EE1A75E2C24EC0DF1627AFF2CD3F445F762E41438300D8CC2673D3B8A5ECE1AAE72h1j6H" TargetMode="External"/><Relationship Id="rId50" Type="http://schemas.openxmlformats.org/officeDocument/2006/relationships/hyperlink" Target="consultantplus://offline/ref=338DE46F8943427756106E3EE1A75E2C23E405FD6278FF2CD3F445F762E41438300D8CC2673D3B8A5ECE1AAE72h1j6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38DE46F8943427756106E3EE1A75E2C24EE0EF86B70FF2CD3F445F762E41438220DD4CE653F2EDF0F944DA37011982FC9CBFCD35Ch9j1H" TargetMode="External"/><Relationship Id="rId12" Type="http://schemas.openxmlformats.org/officeDocument/2006/relationships/hyperlink" Target="consultantplus://offline/ref=338DE46F8943427756106E3EE1A75E2C24EE0BFC637FFF2CD3F445F762E41438300D8CC2673D3B8A5ECE1AAE72h1j6H" TargetMode="External"/><Relationship Id="rId17" Type="http://schemas.openxmlformats.org/officeDocument/2006/relationships/hyperlink" Target="consultantplus://offline/ref=338DE46F8943427756106E3EE1A75E2C24EE0BFC637FFF2CD3F445F762E41438220DD4C86E312D800A815CFB7D148330C8D5E0D15E91h6jBH" TargetMode="External"/><Relationship Id="rId25" Type="http://schemas.openxmlformats.org/officeDocument/2006/relationships/hyperlink" Target="consultantplus://offline/ref=338DE46F8943427756106E3EE1A75E2C23E405FD6278FF2CD3F445F762E41438300D8CC2673D3B8A5ECE1AAE72h1j6H" TargetMode="External"/><Relationship Id="rId33" Type="http://schemas.openxmlformats.org/officeDocument/2006/relationships/hyperlink" Target="consultantplus://offline/ref=338DE46F8943427756106E3EE1A75E2C23E405FD6278FF2CD3F445F762E41438300D8CC2673D3B8A5ECE1AAE72h1j6H" TargetMode="External"/><Relationship Id="rId38" Type="http://schemas.openxmlformats.org/officeDocument/2006/relationships/hyperlink" Target="consultantplus://offline/ref=338DE46F8943427756106E3EE1A75E2C24EC0DF1627AFF2CD3F445F762E41438300D8CC2673D3B8A5ECE1AAE72h1j6H" TargetMode="External"/><Relationship Id="rId46" Type="http://schemas.openxmlformats.org/officeDocument/2006/relationships/hyperlink" Target="consultantplus://offline/ref=338DE46F8943427756106E3EE1A75E2C23E405FD6278FF2CD3F445F762E41438300D8CC2673D3B8A5ECE1AAE72h1j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8DE46F8943427756106E3EE1A75E2C24EE0BFC637FFF2CD3F445F762E41438220DD4CC673B2C800A815CFB7D148330C8D5E0D15E91h6jBH" TargetMode="External"/><Relationship Id="rId20" Type="http://schemas.openxmlformats.org/officeDocument/2006/relationships/hyperlink" Target="consultantplus://offline/ref=338DE46F8943427756106E3EE1A75E2C24EC0DF1627AFF2CD3F445F762E41438300D8CC2673D3B8A5ECE1AAE72h1j6H" TargetMode="External"/><Relationship Id="rId29" Type="http://schemas.openxmlformats.org/officeDocument/2006/relationships/hyperlink" Target="consultantplus://offline/ref=338DE46F8943427756106E3EE1A75E2C23E405FD6278FF2CD3F445F762E41438300D8CC2673D3B8A5ECE1AAE72h1j6H" TargetMode="External"/><Relationship Id="rId41" Type="http://schemas.openxmlformats.org/officeDocument/2006/relationships/hyperlink" Target="consultantplus://offline/ref=338DE46F8943427756106727E6A75E2C26E50FFF677FFF2CD3F445F762E41438300D8CC2673D3B8A5ECE1AAE72h1j6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DE46F8943427756106E3EE1A75E2C23E404FC6B7BFF2CD3F445F762E41438220DD4CE6738258A5FDB4CFF34418B2ECCCBFFD3409169D0h1jCH" TargetMode="External"/><Relationship Id="rId11" Type="http://schemas.openxmlformats.org/officeDocument/2006/relationships/hyperlink" Target="consultantplus://offline/ref=338DE46F8943427756106727E6A75E2C26ED0DFB627BFF2CD3F445F762E41438220DD4CE6738258A58DB4CFF34418B2ECCCBFFD3409169D0h1jCH" TargetMode="External"/><Relationship Id="rId24" Type="http://schemas.openxmlformats.org/officeDocument/2006/relationships/hyperlink" Target="consultantplus://offline/ref=338DE46F8943427756106E3EE1A75E2C24EC0DF1627AFF2CD3F445F762E41438300D8CC2673D3B8A5ECE1AAE72h1j6H" TargetMode="External"/><Relationship Id="rId32" Type="http://schemas.openxmlformats.org/officeDocument/2006/relationships/hyperlink" Target="consultantplus://offline/ref=338DE46F8943427756106E3EE1A75E2C24EC0DF1627AFF2CD3F445F762E41438300D8CC2673D3B8A5ECE1AAE72h1j6H" TargetMode="External"/><Relationship Id="rId37" Type="http://schemas.openxmlformats.org/officeDocument/2006/relationships/hyperlink" Target="consultantplus://offline/ref=338DE46F8943427756106E3EE1A75E2C23E405FD6278FF2CD3F445F762E41438300D8CC2673D3B8A5ECE1AAE72h1j6H" TargetMode="External"/><Relationship Id="rId40" Type="http://schemas.openxmlformats.org/officeDocument/2006/relationships/hyperlink" Target="consultantplus://offline/ref=338DE46F8943427756106E3EE1A75E2C24EC0DF1627AFF2CD3F445F762E41438300D8CC2673D3B8A5ECE1AAE72h1j6H" TargetMode="External"/><Relationship Id="rId45" Type="http://schemas.openxmlformats.org/officeDocument/2006/relationships/hyperlink" Target="consultantplus://offline/ref=338DE46F8943427756106727E6A75E2C26E50FFF677FFF2CD3F445F762E41438300D8CC2673D3B8A5ECE1AAE72h1j6H" TargetMode="External"/><Relationship Id="rId53" Type="http://schemas.openxmlformats.org/officeDocument/2006/relationships/hyperlink" Target="consultantplus://offline/ref=338DE46F8943427756106E3EE1A75E2C24EC0DF1627AFF2CD3F445F762E41438300D8CC2673D3B8A5ECE1AAE72h1j6H" TargetMode="External"/><Relationship Id="rId5" Type="http://schemas.openxmlformats.org/officeDocument/2006/relationships/hyperlink" Target="consultantplus://offline/ref=338DE46F8943427756106E3EE1A75E2C23E405FD6278FF2CD3F445F762E41438220DD4CE6738218359DB4CFF34418B2ECCCBFFD3409169D0h1jCH" TargetMode="External"/><Relationship Id="rId15" Type="http://schemas.openxmlformats.org/officeDocument/2006/relationships/hyperlink" Target="consultantplus://offline/ref=338DE46F8943427756106E3EE1A75E2C24EE0BFC637FFF2CD3F445F762E41438300D8CC2673D3B8A5ECE1AAE72h1j6H" TargetMode="External"/><Relationship Id="rId23" Type="http://schemas.openxmlformats.org/officeDocument/2006/relationships/hyperlink" Target="consultantplus://offline/ref=338DE46F8943427756106E3EE1A75E2C23E405FD6278FF2CD3F445F762E41438300D8CC2673D3B8A5ECE1AAE72h1j6H" TargetMode="External"/><Relationship Id="rId28" Type="http://schemas.openxmlformats.org/officeDocument/2006/relationships/hyperlink" Target="consultantplus://offline/ref=338DE46F8943427756106E3EE1A75E2C24EC0DF1627AFF2CD3F445F762E41438300D8CC2673D3B8A5ECE1AAE72h1j6H" TargetMode="External"/><Relationship Id="rId36" Type="http://schemas.openxmlformats.org/officeDocument/2006/relationships/hyperlink" Target="consultantplus://offline/ref=338DE46F8943427756106E3EE1A75E2C24EC0DF1627AFF2CD3F445F762E41438300D8CC2673D3B8A5ECE1AAE72h1j6H" TargetMode="External"/><Relationship Id="rId49" Type="http://schemas.openxmlformats.org/officeDocument/2006/relationships/hyperlink" Target="consultantplus://offline/ref=338DE46F8943427756106E3EE1A75E2C24EC0DF1627AFF2CD3F445F762E41438300D8CC2673D3B8A5ECE1AAE72h1j6H" TargetMode="External"/><Relationship Id="rId10" Type="http://schemas.openxmlformats.org/officeDocument/2006/relationships/hyperlink" Target="consultantplus://offline/ref=338DE46F8943427756106727E6A75E2C26ED0DFB627BFF2CD3F445F762E41438220DD4CE6738258A5BDB4CFF34418B2ECCCBFFD3409169D0h1jCH" TargetMode="External"/><Relationship Id="rId19" Type="http://schemas.openxmlformats.org/officeDocument/2006/relationships/hyperlink" Target="consultantplus://offline/ref=338DE46F8943427756106E3EE1A75E2C23E405FD6278FF2CD3F445F762E41438300D8CC2673D3B8A5ECE1AAE72h1j6H" TargetMode="External"/><Relationship Id="rId31" Type="http://schemas.openxmlformats.org/officeDocument/2006/relationships/hyperlink" Target="consultantplus://offline/ref=338DE46F8943427756106E3EE1A75E2C23E405FD6278FF2CD3F445F762E41438300D8CC2673D3B8A5ECE1AAE72h1j6H" TargetMode="External"/><Relationship Id="rId44" Type="http://schemas.openxmlformats.org/officeDocument/2006/relationships/hyperlink" Target="consultantplus://offline/ref=338DE46F8943427756106727E6A75E2C26E50FFF677FFF2CD3F445F762E41438300D8CC2673D3B8A5ECE1AAE72h1j6H" TargetMode="External"/><Relationship Id="rId52" Type="http://schemas.openxmlformats.org/officeDocument/2006/relationships/hyperlink" Target="consultantplus://offline/ref=338DE46F8943427756106E3EE1A75E2C23E405FD6278FF2CD3F445F762E41438300D8CC2673D3B8A5ECE1AAE72h1j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8DE46F8943427756106E3EE1A75E2C22EE0DF9617AFF2CD3F445F762E41438220DD4CE6738258B56DB4CFF34418B2ECCCBFFD3409169D0h1jCH" TargetMode="External"/><Relationship Id="rId14" Type="http://schemas.openxmlformats.org/officeDocument/2006/relationships/hyperlink" Target="consultantplus://offline/ref=338DE46F8943427756106E3EE1A75E2C24EE0BFC637FFF2CD3F445F762E41438220DD4C86E312D800A815CFB7D148330C8D5E0D15E91h6jBH" TargetMode="External"/><Relationship Id="rId22" Type="http://schemas.openxmlformats.org/officeDocument/2006/relationships/hyperlink" Target="consultantplus://offline/ref=338DE46F8943427756106E3EE1A75E2C24EC0DF1627AFF2CD3F445F762E41438300D8CC2673D3B8A5ECE1AAE72h1j6H" TargetMode="External"/><Relationship Id="rId27" Type="http://schemas.openxmlformats.org/officeDocument/2006/relationships/hyperlink" Target="consultantplus://offline/ref=338DE46F8943427756106E3EE1A75E2C23E405FD6278FF2CD3F445F762E41438300D8CC2673D3B8A5ECE1AAE72h1j6H" TargetMode="External"/><Relationship Id="rId30" Type="http://schemas.openxmlformats.org/officeDocument/2006/relationships/hyperlink" Target="consultantplus://offline/ref=338DE46F8943427756106E3EE1A75E2C24EC0DF1627AFF2CD3F445F762E41438300D8CC2673D3B8A5ECE1AAE72h1j6H" TargetMode="External"/><Relationship Id="rId35" Type="http://schemas.openxmlformats.org/officeDocument/2006/relationships/hyperlink" Target="consultantplus://offline/ref=338DE46F8943427756106E3EE1A75E2C23E405FD6278FF2CD3F445F762E41438300D8CC2673D3B8A5ECE1AAE72h1j6H" TargetMode="External"/><Relationship Id="rId43" Type="http://schemas.openxmlformats.org/officeDocument/2006/relationships/hyperlink" Target="consultantplus://offline/ref=338DE46F8943427756106727E6A75E2C26E50FFF677FFF2CD3F445F762E41438300D8CC2673D3B8A5ECE1AAE72h1j6H" TargetMode="External"/><Relationship Id="rId48" Type="http://schemas.openxmlformats.org/officeDocument/2006/relationships/hyperlink" Target="consultantplus://offline/ref=338DE46F8943427756106E3EE1A75E2C23E405FD6278FF2CD3F445F762E41438300D8CC2673D3B8A5ECE1AAE72h1j6H" TargetMode="External"/><Relationship Id="rId8" Type="http://schemas.openxmlformats.org/officeDocument/2006/relationships/hyperlink" Target="consultantplus://offline/ref=338DE46F8943427756106E3EE1A75E2C24EC0DF1627AFF2CD3F445F762E41438220DD4CE6738258A58DB4CFF34418B2ECCCBFFD3409169D0h1jCH" TargetMode="External"/><Relationship Id="rId51" Type="http://schemas.openxmlformats.org/officeDocument/2006/relationships/hyperlink" Target="consultantplus://offline/ref=338DE46F8943427756106E3EE1A75E2C24EC0DF1627AFF2CD3F445F762E41438300D8CC2673D3B8A5ECE1AAE72h1j6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5525</Words>
  <Characters>31495</Characters>
  <Application>Microsoft Office Word</Application>
  <DocSecurity>0</DocSecurity>
  <Lines>262</Lines>
  <Paragraphs>73</Paragraphs>
  <ScaleCrop>false</ScaleCrop>
  <Company>Home</Company>
  <LinksUpToDate>false</LinksUpToDate>
  <CharactersWithSpaces>36947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OFF1</dc:creator>
  <cp:lastModifiedBy>OFF1</cp:lastModifiedBy>
  <cp:revision>1</cp:revision>
  <dcterms:created xsi:type="dcterms:W3CDTF">2022-10-05T07:35:00Z</dcterms:created>
  <dcterms:modified xsi:type="dcterms:W3CDTF">2022-10-05T07:39:00Z</dcterms:modified>
</cp:coreProperties>
</file>